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AC299" w14:textId="77777777" w:rsidR="00950731" w:rsidRDefault="00950731" w:rsidP="00950731">
      <w:pPr>
        <w:jc w:val="center"/>
        <w:rPr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33333"/>
          <w:sz w:val="32"/>
          <w:szCs w:val="32"/>
        </w:rPr>
        <w:t>ДИСЦИПЛИНА:</w:t>
      </w:r>
      <w:r>
        <w:rPr>
          <w:rFonts w:ascii="Calibri" w:hAnsi="Calibri" w:cs="Calibri"/>
          <w:b/>
          <w:bCs/>
          <w:color w:val="333333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«Безопасность жизнедеятельности»</w:t>
      </w:r>
    </w:p>
    <w:p w14:paraId="34785A13" w14:textId="77777777" w:rsidR="00950731" w:rsidRDefault="00950731" w:rsidP="009507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</w:t>
      </w:r>
    </w:p>
    <w:p w14:paraId="0824535D" w14:textId="22D1EBB2" w:rsidR="00950731" w:rsidRDefault="00950731" w:rsidP="009507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14:paraId="749EBCB2" w14:textId="77777777" w:rsidR="00950731" w:rsidRDefault="00950731" w:rsidP="00950731">
      <w:pPr>
        <w:pStyle w:val="a3"/>
        <w:rPr>
          <w:rFonts w:ascii="Times New Roman" w:hAnsi="Times New Roman"/>
          <w:sz w:val="24"/>
          <w:szCs w:val="24"/>
        </w:rPr>
      </w:pPr>
    </w:p>
    <w:p w14:paraId="08B9F56C" w14:textId="77777777" w:rsidR="00950731" w:rsidRDefault="00950731" w:rsidP="009507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14:paraId="6108F458" w14:textId="77777777" w:rsidR="00950731" w:rsidRDefault="00950731" w:rsidP="009507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14:paraId="2F92B214" w14:textId="77777777" w:rsidR="00950731" w:rsidRDefault="00950731" w:rsidP="00950731">
      <w:pPr>
        <w:pStyle w:val="a3"/>
        <w:rPr>
          <w:rFonts w:ascii="Times New Roman" w:hAnsi="Times New Roman"/>
          <w:sz w:val="24"/>
          <w:szCs w:val="24"/>
        </w:rPr>
      </w:pPr>
    </w:p>
    <w:p w14:paraId="29C68880" w14:textId="77777777" w:rsidR="00950731" w:rsidRDefault="00950731" w:rsidP="009507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14:paraId="406F6B2B" w14:textId="77777777" w:rsidR="00950731" w:rsidRDefault="00950731" w:rsidP="009507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14:paraId="0D6F3434" w14:textId="77777777" w:rsidR="00950731" w:rsidRDefault="00950731" w:rsidP="009507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14:paraId="05AA288D" w14:textId="77777777" w:rsidR="00950731" w:rsidRDefault="00950731" w:rsidP="00D74F8D"/>
    <w:p w14:paraId="2B534665" w14:textId="00EF6631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>1 .... – повышение устойчивости организма к неблагоприятному воздействию физических факторов окружающей среды.</w:t>
      </w:r>
    </w:p>
    <w:p w14:paraId="34C0697C" w14:textId="7B3006B1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>2. Основными принципами закаливания являются:</w:t>
      </w:r>
    </w:p>
    <w:p w14:paraId="549B76E3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а) закаливание в течение недели; б) бессистемность;</w:t>
      </w:r>
    </w:p>
    <w:p w14:paraId="6B2CCF2F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в) систематичность;</w:t>
      </w:r>
    </w:p>
    <w:p w14:paraId="31152D6B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г) разнообразие закаливающих процедур;</w:t>
      </w:r>
    </w:p>
    <w:p w14:paraId="7C988BF5" w14:textId="1E80FB4A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д) использование одной закаливающей процедуры.</w:t>
      </w:r>
    </w:p>
    <w:p w14:paraId="74E02FD8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  <w:b/>
        </w:rPr>
        <w:t>3. Закаливающие процедуры необходимо начинать с воздействия</w:t>
      </w:r>
      <w:r w:rsidRPr="00950731">
        <w:rPr>
          <w:rFonts w:ascii="Times New Roman" w:hAnsi="Times New Roman" w:cs="Times New Roman"/>
        </w:rPr>
        <w:t xml:space="preserve">: </w:t>
      </w:r>
    </w:p>
    <w:p w14:paraId="033E4126" w14:textId="57985BF1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а) воздуха;</w:t>
      </w:r>
    </w:p>
    <w:p w14:paraId="0B0C0ABD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б) солнца; </w:t>
      </w:r>
    </w:p>
    <w:p w14:paraId="178D630D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в) воды; </w:t>
      </w:r>
    </w:p>
    <w:p w14:paraId="06560E1F" w14:textId="261DA751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г) бани;</w:t>
      </w:r>
    </w:p>
    <w:p w14:paraId="7A38F11F" w14:textId="7C7DAA89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д) купания в проруби.</w:t>
      </w:r>
    </w:p>
    <w:p w14:paraId="37D637ED" w14:textId="77777777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 xml:space="preserve">4. Наилучшее время для принятия солнечной ванны составляет ... часов: </w:t>
      </w:r>
    </w:p>
    <w:p w14:paraId="7587235D" w14:textId="6BB27242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а) 6–8;</w:t>
      </w:r>
    </w:p>
    <w:p w14:paraId="5C649AFF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б) 8–10;</w:t>
      </w:r>
    </w:p>
    <w:p w14:paraId="1A9B1E5A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в) 10–12;</w:t>
      </w:r>
    </w:p>
    <w:p w14:paraId="4BE823E2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г) 12–14;</w:t>
      </w:r>
    </w:p>
    <w:p w14:paraId="0296236B" w14:textId="302C52F2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д) 14–16.</w:t>
      </w:r>
    </w:p>
    <w:p w14:paraId="500E2D1D" w14:textId="77777777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 xml:space="preserve">5. Абсолютными противопоказаниями к закаливанию являются заболевания: </w:t>
      </w:r>
    </w:p>
    <w:p w14:paraId="54D95F91" w14:textId="727D6810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а) желудочно-кишечного тракта;</w:t>
      </w:r>
    </w:p>
    <w:p w14:paraId="5AA88DBD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б) сердечно-сосудистой системы; </w:t>
      </w:r>
    </w:p>
    <w:p w14:paraId="32341126" w14:textId="0F527829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в) бронхо-легочной системы;</w:t>
      </w:r>
    </w:p>
    <w:p w14:paraId="1282B6A0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г) позвоночника;</w:t>
      </w:r>
    </w:p>
    <w:p w14:paraId="3B772C61" w14:textId="4AE5A2C0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д) абсолютных противопоказаний нет.</w:t>
      </w:r>
    </w:p>
    <w:p w14:paraId="50D53333" w14:textId="77777777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lastRenderedPageBreak/>
        <w:t xml:space="preserve">6. Закаливание водными процедурами необходимо начинать с: </w:t>
      </w:r>
    </w:p>
    <w:p w14:paraId="65EE4959" w14:textId="06ADB3BE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а) обтирания;</w:t>
      </w:r>
    </w:p>
    <w:p w14:paraId="0180B972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б) душа;</w:t>
      </w:r>
    </w:p>
    <w:p w14:paraId="42570349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в) обливания;</w:t>
      </w:r>
    </w:p>
    <w:p w14:paraId="69D870F8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г) полоскания горла; </w:t>
      </w:r>
    </w:p>
    <w:p w14:paraId="0A7D0C7C" w14:textId="2F72BD26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д) приема ванны.</w:t>
      </w:r>
    </w:p>
    <w:p w14:paraId="1FAA0F48" w14:textId="77777777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 xml:space="preserve">7. Индифферентной является температура воды ... градусов: </w:t>
      </w:r>
    </w:p>
    <w:p w14:paraId="7A54ABDD" w14:textId="23F596E2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а) ниже 20;</w:t>
      </w:r>
    </w:p>
    <w:p w14:paraId="1D522DAE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б) 20–33;</w:t>
      </w:r>
    </w:p>
    <w:p w14:paraId="74AF315E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в) 34–35;</w:t>
      </w:r>
    </w:p>
    <w:p w14:paraId="0005D618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г) 36–37;</w:t>
      </w:r>
    </w:p>
    <w:p w14:paraId="56CA09A2" w14:textId="0A2D6485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д) 38 и выше.</w:t>
      </w:r>
    </w:p>
    <w:p w14:paraId="7F568136" w14:textId="5C549E0A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>8. Заболевание органа зрения, при котором человек плохо видит вдаль.</w:t>
      </w:r>
    </w:p>
    <w:p w14:paraId="34A7E34A" w14:textId="4A23D950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>9. Симптомами зрительного утомления являются:</w:t>
      </w:r>
    </w:p>
    <w:p w14:paraId="27C74C4D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а) тошнота;</w:t>
      </w:r>
    </w:p>
    <w:p w14:paraId="5FCF3996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б) снижение зрения; </w:t>
      </w:r>
    </w:p>
    <w:p w14:paraId="23C6E537" w14:textId="2BE12714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в) рвота;</w:t>
      </w:r>
    </w:p>
    <w:p w14:paraId="77A50035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г) боли в глазных яблоках и вокруг глаз; </w:t>
      </w:r>
    </w:p>
    <w:p w14:paraId="587B2000" w14:textId="1005D835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д) боли в сердце.</w:t>
      </w:r>
    </w:p>
    <w:p w14:paraId="068782AF" w14:textId="6B601999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  <w:b/>
        </w:rPr>
        <w:t>10. Основным симптомом близорукости является</w:t>
      </w:r>
      <w:r w:rsidRPr="00950731">
        <w:rPr>
          <w:rFonts w:ascii="Times New Roman" w:hAnsi="Times New Roman" w:cs="Times New Roman"/>
        </w:rPr>
        <w:t>:</w:t>
      </w:r>
    </w:p>
    <w:p w14:paraId="17AD2F85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а) покраснение глаз;</w:t>
      </w:r>
    </w:p>
    <w:p w14:paraId="4B4432E8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б) плохое зрение вдали; </w:t>
      </w:r>
    </w:p>
    <w:p w14:paraId="6A04C0C7" w14:textId="1261DD54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в) боли в глазу;</w:t>
      </w:r>
    </w:p>
    <w:p w14:paraId="4F749A55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г) слезотечение; </w:t>
      </w:r>
    </w:p>
    <w:p w14:paraId="53778DC4" w14:textId="47519F45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</w:rPr>
        <w:t>д) головная боль.</w:t>
      </w:r>
    </w:p>
    <w:p w14:paraId="2C867C02" w14:textId="6CCD64F8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>11. Пути профилактики близорукости:</w:t>
      </w:r>
    </w:p>
    <w:p w14:paraId="3E503078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а) соблюдение режима питания;</w:t>
      </w:r>
    </w:p>
    <w:p w14:paraId="21580597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б) соблюдение режима зрительной нагрузки; </w:t>
      </w:r>
    </w:p>
    <w:p w14:paraId="256039F8" w14:textId="48DB3E6F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в) гимнастика для глаз;</w:t>
      </w:r>
    </w:p>
    <w:p w14:paraId="779CB8C8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г) закаливание;</w:t>
      </w:r>
    </w:p>
    <w:p w14:paraId="3D2E5FBF" w14:textId="1EA76D5D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д) борьба с гиподинамией.</w:t>
      </w:r>
    </w:p>
    <w:p w14:paraId="45CDC415" w14:textId="7F3057D2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>12. ... – состояние полного физического, душевного и социального благополучия, а не только отсутствие болезней или физических дефектов.</w:t>
      </w:r>
    </w:p>
    <w:p w14:paraId="01E82875" w14:textId="0877CF6C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lastRenderedPageBreak/>
        <w:t>13. Совокупное здоровье людей, проживающих на данной территории или государства в целом:</w:t>
      </w:r>
    </w:p>
    <w:p w14:paraId="1DF6F43B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а) общественное здоровье; </w:t>
      </w:r>
    </w:p>
    <w:p w14:paraId="098B5231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б) индивидуальное здоровье; </w:t>
      </w:r>
    </w:p>
    <w:p w14:paraId="4264C747" w14:textId="40DCD0B5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в) личное здоровье;</w:t>
      </w:r>
    </w:p>
    <w:p w14:paraId="723F7E5A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г) психическое здоровье; </w:t>
      </w:r>
    </w:p>
    <w:p w14:paraId="6F020623" w14:textId="08DF314B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д) физическое здоровье.</w:t>
      </w:r>
    </w:p>
    <w:p w14:paraId="3BB268B9" w14:textId="7F543365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>14. Здоровье человека на 60 % зависит от:</w:t>
      </w:r>
    </w:p>
    <w:p w14:paraId="7572C19D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а) уровня здравоохранения; </w:t>
      </w:r>
    </w:p>
    <w:p w14:paraId="46684C5C" w14:textId="4E7AAD2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б) характера питания;</w:t>
      </w:r>
    </w:p>
    <w:p w14:paraId="53519A97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в) генетических факторов; </w:t>
      </w:r>
    </w:p>
    <w:p w14:paraId="2A464661" w14:textId="7CA4827F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г) самого человека;</w:t>
      </w:r>
    </w:p>
    <w:p w14:paraId="51CEFB17" w14:textId="5C44A7CB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д) погодных условий.</w:t>
      </w:r>
    </w:p>
    <w:p w14:paraId="0C83932D" w14:textId="24564D9C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>15. Скрытый период болезни – это:</w:t>
      </w:r>
    </w:p>
    <w:p w14:paraId="4E2F34B4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а) недомогание; </w:t>
      </w:r>
    </w:p>
    <w:p w14:paraId="2EB1D574" w14:textId="0405ACE5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б) предболезнь;</w:t>
      </w:r>
    </w:p>
    <w:p w14:paraId="77568E24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в) реконвалесценция;</w:t>
      </w:r>
    </w:p>
    <w:p w14:paraId="68C675F3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г) инкубационный период; </w:t>
      </w:r>
    </w:p>
    <w:p w14:paraId="368A3699" w14:textId="20A7E44A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д) симптом.</w:t>
      </w:r>
    </w:p>
    <w:p w14:paraId="6F5D5C5A" w14:textId="6FC8EFFF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>16. Способ жизнедеятельности, направленный на формирование, сохране- ние и укрепление здоровья, – это:</w:t>
      </w:r>
    </w:p>
    <w:p w14:paraId="63EDABC5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а) здоровый образ жизни; </w:t>
      </w:r>
    </w:p>
    <w:p w14:paraId="6BACE18D" w14:textId="2FE389F2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б) закаливание;</w:t>
      </w:r>
    </w:p>
    <w:p w14:paraId="6255DDF9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в) гиподинамия;</w:t>
      </w:r>
    </w:p>
    <w:p w14:paraId="472FD989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г) режим дня и отдыха;</w:t>
      </w:r>
    </w:p>
    <w:p w14:paraId="6F260DFB" w14:textId="0C0032DC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д) физическая культура.</w:t>
      </w:r>
    </w:p>
    <w:p w14:paraId="21F34468" w14:textId="00DD9EA7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>17. Ограничение двигательной активности, обусловленное особенностями образа жизни и профессиональной деятельности, – это:</w:t>
      </w:r>
    </w:p>
    <w:p w14:paraId="7EABE86D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а) гиподинамия; </w:t>
      </w:r>
    </w:p>
    <w:p w14:paraId="46427830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б) гипокинезия; </w:t>
      </w:r>
    </w:p>
    <w:p w14:paraId="30CF40B3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в) гипогликемия; </w:t>
      </w:r>
    </w:p>
    <w:p w14:paraId="0C9404C1" w14:textId="19F1CEBF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г) адинамия;</w:t>
      </w:r>
    </w:p>
    <w:p w14:paraId="49BF7CC3" w14:textId="3EFB9DC3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д) гипорефлексия.</w:t>
      </w:r>
    </w:p>
    <w:p w14:paraId="5222122A" w14:textId="108FFF86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>18. Факторы риска здоровья:</w:t>
      </w:r>
    </w:p>
    <w:p w14:paraId="6C95464F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а) гимнастика; </w:t>
      </w:r>
    </w:p>
    <w:p w14:paraId="001FC07C" w14:textId="35B72522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lastRenderedPageBreak/>
        <w:t>б) закаливание;</w:t>
      </w:r>
    </w:p>
    <w:p w14:paraId="4E185A80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в) соблюдение режима дня и отдыха; </w:t>
      </w:r>
    </w:p>
    <w:p w14:paraId="5D2805C0" w14:textId="1754AF7A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г) курение;</w:t>
      </w:r>
    </w:p>
    <w:p w14:paraId="125AEC85" w14:textId="7F4A8454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д) гиподинамия.</w:t>
      </w:r>
    </w:p>
    <w:p w14:paraId="453065E2" w14:textId="2FA232B2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>19. ... – совокупность мероприятий, направленных на рождение желанных и здоровых детей, профилактику абортов, сохранение репродуктивного здоровья.</w:t>
      </w:r>
    </w:p>
    <w:p w14:paraId="6CC17873" w14:textId="77777777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 </w:t>
      </w:r>
    </w:p>
    <w:p w14:paraId="5536BC74" w14:textId="3570C1A9" w:rsidR="00D74F8D" w:rsidRPr="00950731" w:rsidRDefault="00D74F8D" w:rsidP="00D74F8D">
      <w:pPr>
        <w:rPr>
          <w:rFonts w:ascii="Times New Roman" w:hAnsi="Times New Roman" w:cs="Times New Roman"/>
          <w:b/>
        </w:rPr>
      </w:pPr>
      <w:r w:rsidRPr="00950731">
        <w:rPr>
          <w:rFonts w:ascii="Times New Roman" w:hAnsi="Times New Roman" w:cs="Times New Roman"/>
          <w:b/>
        </w:rPr>
        <w:t>20. Комплекс расстройств организма, затрагивающий двигательный аппарат, ведущий к ухудшению деятельности сердечно-сосудистой системы, органов дыхания, снижающий обмен веществ, иммунную резистентность и работоспособность:</w:t>
      </w:r>
    </w:p>
    <w:p w14:paraId="26DCA008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а) гиподинамия; </w:t>
      </w:r>
    </w:p>
    <w:p w14:paraId="47E469E6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б) гипокинезия; </w:t>
      </w:r>
    </w:p>
    <w:p w14:paraId="6BDD55FB" w14:textId="77777777" w:rsid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 xml:space="preserve">в) гипогликемия; </w:t>
      </w:r>
    </w:p>
    <w:p w14:paraId="2FE87E8A" w14:textId="25387E3D" w:rsidR="00D74F8D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г) адинамия;</w:t>
      </w:r>
    </w:p>
    <w:p w14:paraId="47CE5A36" w14:textId="054B4A28" w:rsidR="00596939" w:rsidRPr="00950731" w:rsidRDefault="00D74F8D" w:rsidP="00D74F8D">
      <w:pPr>
        <w:rPr>
          <w:rFonts w:ascii="Times New Roman" w:hAnsi="Times New Roman" w:cs="Times New Roman"/>
        </w:rPr>
      </w:pPr>
      <w:r w:rsidRPr="00950731">
        <w:rPr>
          <w:rFonts w:ascii="Times New Roman" w:hAnsi="Times New Roman" w:cs="Times New Roman"/>
        </w:rPr>
        <w:t>д) гипорефлексия.</w:t>
      </w:r>
    </w:p>
    <w:p w14:paraId="528D5529" w14:textId="77777777" w:rsidR="00D74F8D" w:rsidRDefault="00D74F8D" w:rsidP="00D74F8D"/>
    <w:p w14:paraId="5A2516CF" w14:textId="77777777" w:rsidR="00D74F8D" w:rsidRDefault="00D74F8D" w:rsidP="00D74F8D"/>
    <w:p w14:paraId="0F469C61" w14:textId="77777777" w:rsidR="00D74F8D" w:rsidRDefault="00D74F8D" w:rsidP="00D74F8D"/>
    <w:p w14:paraId="00E2598E" w14:textId="77777777" w:rsidR="00D74F8D" w:rsidRDefault="00D74F8D" w:rsidP="00D74F8D"/>
    <w:p w14:paraId="36ABC0C3" w14:textId="77777777" w:rsidR="00D74F8D" w:rsidRDefault="00D74F8D" w:rsidP="00D74F8D"/>
    <w:p w14:paraId="2FFEA4A3" w14:textId="77777777" w:rsidR="00D74F8D" w:rsidRDefault="00D74F8D" w:rsidP="00D74F8D"/>
    <w:p w14:paraId="09CA7DE6" w14:textId="77777777" w:rsidR="00D74F8D" w:rsidRDefault="00D74F8D" w:rsidP="00D74F8D"/>
    <w:sectPr w:rsidR="00D74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C40"/>
    <w:rsid w:val="00596939"/>
    <w:rsid w:val="00666C40"/>
    <w:rsid w:val="00950731"/>
    <w:rsid w:val="00D7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0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0731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0731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6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4</cp:revision>
  <dcterms:created xsi:type="dcterms:W3CDTF">2024-01-27T02:55:00Z</dcterms:created>
  <dcterms:modified xsi:type="dcterms:W3CDTF">2024-01-31T08:55:00Z</dcterms:modified>
</cp:coreProperties>
</file>